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EC52C4" w:rsidRDefault="002E17CF">
      <w:pPr>
        <w:rPr>
          <w:b/>
          <w:sz w:val="24"/>
          <w:szCs w:val="24"/>
        </w:rPr>
      </w:pPr>
      <w:bookmarkStart w:id="0" w:name="_heading=h.gjdgxs" w:colFirst="0" w:colLast="0"/>
      <w:bookmarkStart w:id="1" w:name="_GoBack"/>
      <w:bookmarkEnd w:id="0"/>
      <w:bookmarkEnd w:id="1"/>
      <w:r>
        <w:rPr>
          <w:b/>
          <w:sz w:val="24"/>
          <w:szCs w:val="24"/>
        </w:rPr>
        <w:t>Allegations about a member of staff, governor or volunteer</w:t>
      </w:r>
    </w:p>
    <w:p w14:paraId="00000002" w14:textId="77777777" w:rsidR="00EC52C4" w:rsidRDefault="002E17CF">
      <w:pPr>
        <w:numPr>
          <w:ilvl w:val="0"/>
          <w:numId w:val="1"/>
        </w:numPr>
        <w:pBdr>
          <w:top w:val="nil"/>
          <w:left w:val="nil"/>
          <w:bottom w:val="nil"/>
          <w:right w:val="nil"/>
          <w:between w:val="nil"/>
        </w:pBdr>
        <w:spacing w:after="0"/>
        <w:rPr>
          <w:color w:val="000000"/>
          <w:sz w:val="24"/>
          <w:szCs w:val="24"/>
        </w:rPr>
      </w:pPr>
      <w:r>
        <w:rPr>
          <w:color w:val="000000"/>
          <w:sz w:val="24"/>
          <w:szCs w:val="24"/>
        </w:rPr>
        <w:t>Inappropriate behaviour by staff/volunteers could take the following forms:</w:t>
      </w:r>
    </w:p>
    <w:p w14:paraId="00000003" w14:textId="77777777" w:rsidR="00EC52C4" w:rsidRDefault="002E17CF">
      <w:pPr>
        <w:numPr>
          <w:ilvl w:val="0"/>
          <w:numId w:val="2"/>
        </w:numPr>
        <w:pBdr>
          <w:top w:val="nil"/>
          <w:left w:val="nil"/>
          <w:bottom w:val="nil"/>
          <w:right w:val="nil"/>
          <w:between w:val="nil"/>
        </w:pBdr>
        <w:spacing w:after="0"/>
        <w:rPr>
          <w:color w:val="000000"/>
          <w:sz w:val="24"/>
          <w:szCs w:val="24"/>
        </w:rPr>
      </w:pPr>
      <w:r>
        <w:rPr>
          <w:b/>
          <w:color w:val="000000"/>
          <w:sz w:val="24"/>
          <w:szCs w:val="24"/>
        </w:rPr>
        <w:t>Physical</w:t>
      </w:r>
      <w:r>
        <w:rPr>
          <w:color w:val="000000"/>
          <w:sz w:val="24"/>
          <w:szCs w:val="24"/>
        </w:rPr>
        <w:t>-for example, the intentional use of force as a punishment, slapping, use of objects to hit with, throwing objects, or rough physical handling.</w:t>
      </w:r>
    </w:p>
    <w:p w14:paraId="00000004" w14:textId="77777777" w:rsidR="00EC52C4" w:rsidRDefault="002E17CF">
      <w:pPr>
        <w:numPr>
          <w:ilvl w:val="0"/>
          <w:numId w:val="2"/>
        </w:numPr>
        <w:pBdr>
          <w:top w:val="nil"/>
          <w:left w:val="nil"/>
          <w:bottom w:val="nil"/>
          <w:right w:val="nil"/>
          <w:between w:val="nil"/>
        </w:pBdr>
        <w:spacing w:after="0"/>
        <w:rPr>
          <w:color w:val="000000"/>
          <w:sz w:val="24"/>
          <w:szCs w:val="24"/>
        </w:rPr>
      </w:pPr>
      <w:r>
        <w:rPr>
          <w:b/>
          <w:color w:val="000000"/>
          <w:sz w:val="24"/>
          <w:szCs w:val="24"/>
        </w:rPr>
        <w:t>Emotional</w:t>
      </w:r>
      <w:r>
        <w:rPr>
          <w:color w:val="000000"/>
          <w:sz w:val="24"/>
          <w:szCs w:val="24"/>
        </w:rPr>
        <w:t xml:space="preserve"> – for example, intimidation, belittling, scapegoating, sarcasm, lack of respect for children’s rights,</w:t>
      </w:r>
      <w:r>
        <w:rPr>
          <w:color w:val="000000"/>
          <w:sz w:val="24"/>
          <w:szCs w:val="24"/>
        </w:rPr>
        <w:t xml:space="preserve"> and attitudes that discriminate on the grounds of race, gender, disability sexuality.</w:t>
      </w:r>
    </w:p>
    <w:p w14:paraId="00000005" w14:textId="77777777" w:rsidR="00EC52C4" w:rsidRDefault="002E17CF">
      <w:pPr>
        <w:numPr>
          <w:ilvl w:val="0"/>
          <w:numId w:val="2"/>
        </w:numPr>
        <w:pBdr>
          <w:top w:val="nil"/>
          <w:left w:val="nil"/>
          <w:bottom w:val="nil"/>
          <w:right w:val="nil"/>
          <w:between w:val="nil"/>
        </w:pBdr>
        <w:spacing w:after="0"/>
        <w:rPr>
          <w:color w:val="000000"/>
          <w:sz w:val="24"/>
          <w:szCs w:val="24"/>
        </w:rPr>
      </w:pPr>
      <w:r>
        <w:rPr>
          <w:b/>
          <w:color w:val="000000"/>
          <w:sz w:val="24"/>
          <w:szCs w:val="24"/>
        </w:rPr>
        <w:t>Sexual</w:t>
      </w:r>
      <w:r>
        <w:rPr>
          <w:color w:val="000000"/>
          <w:sz w:val="24"/>
          <w:szCs w:val="24"/>
        </w:rPr>
        <w:t>-for example, sexualised behaviour towards pupils, sexual harassment, inappropriate phone calls and texts, images via social media, sexual assault and rape.</w:t>
      </w:r>
    </w:p>
    <w:p w14:paraId="00000006" w14:textId="77777777" w:rsidR="00EC52C4" w:rsidRDefault="002E17CF">
      <w:pPr>
        <w:numPr>
          <w:ilvl w:val="0"/>
          <w:numId w:val="2"/>
        </w:numPr>
        <w:pBdr>
          <w:top w:val="nil"/>
          <w:left w:val="nil"/>
          <w:bottom w:val="nil"/>
          <w:right w:val="nil"/>
          <w:between w:val="nil"/>
        </w:pBdr>
        <w:spacing w:after="0"/>
        <w:rPr>
          <w:color w:val="000000"/>
          <w:sz w:val="24"/>
          <w:szCs w:val="24"/>
        </w:rPr>
      </w:pPr>
      <w:r>
        <w:rPr>
          <w:b/>
          <w:color w:val="000000"/>
          <w:sz w:val="24"/>
          <w:szCs w:val="24"/>
        </w:rPr>
        <w:t>Neglec</w:t>
      </w:r>
      <w:r>
        <w:rPr>
          <w:b/>
          <w:color w:val="000000"/>
          <w:sz w:val="24"/>
          <w:szCs w:val="24"/>
        </w:rPr>
        <w:t>t</w:t>
      </w:r>
      <w:r>
        <w:rPr>
          <w:color w:val="000000"/>
          <w:sz w:val="24"/>
          <w:szCs w:val="24"/>
        </w:rPr>
        <w:t>-for example, failing to act to protect a child or children, failing to seek medical attention or failure to carry out an appropriate risk assessment.</w:t>
      </w:r>
    </w:p>
    <w:p w14:paraId="00000007" w14:textId="77777777" w:rsidR="00EC52C4" w:rsidRDefault="002E17CF">
      <w:pPr>
        <w:numPr>
          <w:ilvl w:val="0"/>
          <w:numId w:val="2"/>
        </w:numPr>
        <w:pBdr>
          <w:top w:val="nil"/>
          <w:left w:val="nil"/>
          <w:bottom w:val="nil"/>
          <w:right w:val="nil"/>
          <w:between w:val="nil"/>
        </w:pBdr>
        <w:spacing w:after="0"/>
        <w:rPr>
          <w:color w:val="000000"/>
          <w:sz w:val="24"/>
          <w:szCs w:val="24"/>
        </w:rPr>
      </w:pPr>
      <w:r>
        <w:rPr>
          <w:b/>
          <w:color w:val="000000"/>
          <w:sz w:val="24"/>
          <w:szCs w:val="24"/>
        </w:rPr>
        <w:t>Spiritual abuse</w:t>
      </w:r>
      <w:r>
        <w:rPr>
          <w:color w:val="000000"/>
          <w:sz w:val="24"/>
          <w:szCs w:val="24"/>
        </w:rPr>
        <w:t>-for example, using undue influence or pressure to control individuals or ensure obedienc</w:t>
      </w:r>
      <w:r>
        <w:rPr>
          <w:color w:val="000000"/>
          <w:sz w:val="24"/>
          <w:szCs w:val="24"/>
        </w:rPr>
        <w:t>e, follow religious practices that are harmful such as beatings or starvation.</w:t>
      </w:r>
    </w:p>
    <w:p w14:paraId="00000008" w14:textId="77777777" w:rsidR="00EC52C4" w:rsidRDefault="002E17CF">
      <w:pPr>
        <w:numPr>
          <w:ilvl w:val="0"/>
          <w:numId w:val="1"/>
        </w:numPr>
        <w:pBdr>
          <w:top w:val="nil"/>
          <w:left w:val="nil"/>
          <w:bottom w:val="nil"/>
          <w:right w:val="nil"/>
          <w:between w:val="nil"/>
        </w:pBdr>
        <w:spacing w:after="0"/>
        <w:rPr>
          <w:color w:val="000000"/>
          <w:sz w:val="24"/>
          <w:szCs w:val="24"/>
        </w:rPr>
      </w:pPr>
      <w:r>
        <w:rPr>
          <w:color w:val="000000"/>
          <w:sz w:val="24"/>
          <w:szCs w:val="24"/>
        </w:rPr>
        <w:t>If a child makes an allegation about a member of staff, Governor, visitor or volunteer the Head Teacher must be informed immediately. The Head Teacher must carry out an urgent i</w:t>
      </w:r>
      <w:r>
        <w:rPr>
          <w:color w:val="000000"/>
          <w:sz w:val="24"/>
          <w:szCs w:val="24"/>
        </w:rPr>
        <w:t>nitial consideration in order to establish whether there is substance to the allegation. The Head teacher should not carry out the investigation him/herself or interview pupils.</w:t>
      </w:r>
    </w:p>
    <w:p w14:paraId="00000009" w14:textId="77777777" w:rsidR="00EC52C4" w:rsidRDefault="002E17CF">
      <w:pPr>
        <w:numPr>
          <w:ilvl w:val="0"/>
          <w:numId w:val="1"/>
        </w:numPr>
        <w:pBdr>
          <w:top w:val="nil"/>
          <w:left w:val="nil"/>
          <w:bottom w:val="nil"/>
          <w:right w:val="nil"/>
          <w:between w:val="nil"/>
        </w:pBdr>
        <w:spacing w:after="0"/>
        <w:rPr>
          <w:color w:val="000000"/>
          <w:sz w:val="24"/>
          <w:szCs w:val="24"/>
        </w:rPr>
      </w:pPr>
      <w:r>
        <w:rPr>
          <w:color w:val="000000"/>
          <w:sz w:val="24"/>
          <w:szCs w:val="24"/>
        </w:rPr>
        <w:t>The Head Teacher should exercise and be accountable for their professional jud</w:t>
      </w:r>
      <w:r>
        <w:rPr>
          <w:color w:val="000000"/>
          <w:sz w:val="24"/>
          <w:szCs w:val="24"/>
        </w:rPr>
        <w:t>gement on the action to be taken as follows:</w:t>
      </w:r>
    </w:p>
    <w:p w14:paraId="0000000A" w14:textId="77777777" w:rsidR="00EC52C4" w:rsidRDefault="002E17CF">
      <w:pPr>
        <w:numPr>
          <w:ilvl w:val="0"/>
          <w:numId w:val="3"/>
        </w:numPr>
        <w:pBdr>
          <w:top w:val="nil"/>
          <w:left w:val="nil"/>
          <w:bottom w:val="nil"/>
          <w:right w:val="nil"/>
          <w:between w:val="nil"/>
        </w:pBdr>
        <w:spacing w:after="0"/>
        <w:rPr>
          <w:color w:val="000000"/>
          <w:sz w:val="24"/>
          <w:szCs w:val="24"/>
        </w:rPr>
      </w:pPr>
      <w:r>
        <w:rPr>
          <w:color w:val="000000"/>
          <w:sz w:val="24"/>
          <w:szCs w:val="24"/>
        </w:rPr>
        <w:t>If the actions on the member of staff, and the consequences of the actions, raise credible Child Protection concerns the Head Teacher will notify the Designated Officer (LADO). The LADO will liaise with the Chai</w:t>
      </w:r>
      <w:r>
        <w:rPr>
          <w:color w:val="000000"/>
          <w:sz w:val="24"/>
          <w:szCs w:val="24"/>
        </w:rPr>
        <w:t>r of Governors and advise about action to be taken, and may initiate internal referrals within Reading to address the needs of children likely to have been affected.</w:t>
      </w:r>
    </w:p>
    <w:p w14:paraId="0000000B" w14:textId="77777777" w:rsidR="00EC52C4" w:rsidRDefault="002E17CF">
      <w:pPr>
        <w:numPr>
          <w:ilvl w:val="0"/>
          <w:numId w:val="3"/>
        </w:numPr>
        <w:pBdr>
          <w:top w:val="nil"/>
          <w:left w:val="nil"/>
          <w:bottom w:val="nil"/>
          <w:right w:val="nil"/>
          <w:between w:val="nil"/>
        </w:pBdr>
        <w:spacing w:after="0"/>
        <w:rPr>
          <w:color w:val="000000"/>
          <w:sz w:val="24"/>
          <w:szCs w:val="24"/>
        </w:rPr>
      </w:pPr>
      <w:r>
        <w:rPr>
          <w:color w:val="000000"/>
          <w:sz w:val="24"/>
          <w:szCs w:val="24"/>
        </w:rPr>
        <w:t>If the actions of the member of staff, and the consequences of the actions, do not raise c</w:t>
      </w:r>
      <w:r>
        <w:rPr>
          <w:color w:val="000000"/>
          <w:sz w:val="24"/>
          <w:szCs w:val="24"/>
        </w:rPr>
        <w:t>redible child protection concerns, but do raise other issues in relation to the conduct of the member of staff or the pupil. These should be addressed through the school’s own internal procedures.</w:t>
      </w:r>
    </w:p>
    <w:p w14:paraId="0000000C" w14:textId="77777777" w:rsidR="00EC52C4" w:rsidRDefault="002E17CF">
      <w:pPr>
        <w:numPr>
          <w:ilvl w:val="0"/>
          <w:numId w:val="3"/>
        </w:numPr>
        <w:pBdr>
          <w:top w:val="nil"/>
          <w:left w:val="nil"/>
          <w:bottom w:val="nil"/>
          <w:right w:val="nil"/>
          <w:between w:val="nil"/>
        </w:pBdr>
        <w:spacing w:after="0"/>
        <w:rPr>
          <w:color w:val="000000"/>
          <w:sz w:val="24"/>
          <w:szCs w:val="24"/>
        </w:rPr>
      </w:pPr>
      <w:r>
        <w:rPr>
          <w:color w:val="000000"/>
          <w:sz w:val="24"/>
          <w:szCs w:val="24"/>
        </w:rPr>
        <w:t>If the Head Teacher decides that the allegation is without foundation and no further formal action is necessary, all those involved should be informed of this conclusion, and the reasons for the decision should be recorded on the child safeguarding file. T</w:t>
      </w:r>
      <w:r>
        <w:rPr>
          <w:color w:val="000000"/>
          <w:sz w:val="24"/>
          <w:szCs w:val="24"/>
        </w:rPr>
        <w:t>he allegation should be removed from personal records.</w:t>
      </w:r>
    </w:p>
    <w:p w14:paraId="0000000D" w14:textId="77777777" w:rsidR="00EC52C4" w:rsidRDefault="002E17CF">
      <w:pPr>
        <w:numPr>
          <w:ilvl w:val="0"/>
          <w:numId w:val="3"/>
        </w:numPr>
        <w:pBdr>
          <w:top w:val="nil"/>
          <w:left w:val="nil"/>
          <w:bottom w:val="nil"/>
          <w:right w:val="nil"/>
          <w:between w:val="nil"/>
        </w:pBdr>
        <w:spacing w:after="0"/>
        <w:rPr>
          <w:color w:val="000000"/>
          <w:sz w:val="24"/>
          <w:szCs w:val="24"/>
        </w:rPr>
      </w:pPr>
      <w:r>
        <w:rPr>
          <w:color w:val="000000"/>
          <w:sz w:val="24"/>
          <w:szCs w:val="24"/>
        </w:rPr>
        <w:t>Where an allegation has been made against the Head Teacher, then the Chair of the Governing Body takes on the role of liaising with the LADO in determining the appropriate way forward. For details of t</w:t>
      </w:r>
      <w:r>
        <w:rPr>
          <w:color w:val="000000"/>
          <w:sz w:val="24"/>
          <w:szCs w:val="24"/>
        </w:rPr>
        <w:t>his specific procedure see the section on allegations against staff and volunteers in the procedures of Local Safeguarding Children Board.</w:t>
      </w:r>
    </w:p>
    <w:p w14:paraId="0000000E" w14:textId="77777777" w:rsidR="00EC52C4" w:rsidRDefault="00EC52C4">
      <w:pPr>
        <w:pBdr>
          <w:top w:val="nil"/>
          <w:left w:val="nil"/>
          <w:bottom w:val="nil"/>
          <w:right w:val="nil"/>
          <w:between w:val="nil"/>
        </w:pBdr>
        <w:ind w:left="1080"/>
        <w:rPr>
          <w:color w:val="000000"/>
          <w:sz w:val="24"/>
          <w:szCs w:val="24"/>
        </w:rPr>
      </w:pPr>
    </w:p>
    <w:p w14:paraId="0000000F" w14:textId="77777777" w:rsidR="00EC52C4" w:rsidRDefault="00EC52C4">
      <w:pPr>
        <w:rPr>
          <w:sz w:val="24"/>
          <w:szCs w:val="24"/>
        </w:rPr>
      </w:pPr>
    </w:p>
    <w:p w14:paraId="00000010" w14:textId="77777777" w:rsidR="00EC52C4" w:rsidRDefault="00EC52C4">
      <w:pPr>
        <w:rPr>
          <w:sz w:val="24"/>
          <w:szCs w:val="24"/>
        </w:rPr>
      </w:pPr>
    </w:p>
    <w:sectPr w:rsidR="00EC52C4">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50B9D" w14:textId="77777777" w:rsidR="00000000" w:rsidRDefault="002E17CF">
      <w:pPr>
        <w:spacing w:after="0" w:line="240" w:lineRule="auto"/>
      </w:pPr>
      <w:r>
        <w:separator/>
      </w:r>
    </w:p>
  </w:endnote>
  <w:endnote w:type="continuationSeparator" w:id="0">
    <w:p w14:paraId="2B591DB4" w14:textId="77777777" w:rsidR="00000000" w:rsidRDefault="002E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E64B2" w14:textId="77777777" w:rsidR="00000000" w:rsidRDefault="002E17CF">
      <w:pPr>
        <w:spacing w:after="0" w:line="240" w:lineRule="auto"/>
      </w:pPr>
      <w:r>
        <w:separator/>
      </w:r>
    </w:p>
  </w:footnote>
  <w:footnote w:type="continuationSeparator" w:id="0">
    <w:p w14:paraId="4FC4FFDF" w14:textId="77777777" w:rsidR="00000000" w:rsidRDefault="002E1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11" w14:textId="77777777" w:rsidR="00EC52C4" w:rsidRDefault="002E17CF">
    <w:pPr>
      <w:pBdr>
        <w:top w:val="nil"/>
        <w:left w:val="nil"/>
        <w:bottom w:val="nil"/>
        <w:right w:val="nil"/>
        <w:between w:val="nil"/>
      </w:pBdr>
      <w:tabs>
        <w:tab w:val="center" w:pos="4513"/>
        <w:tab w:val="right" w:pos="9026"/>
      </w:tabs>
      <w:spacing w:after="0" w:line="240" w:lineRule="auto"/>
      <w:rPr>
        <w:color w:val="000000"/>
      </w:rPr>
    </w:pPr>
    <w:r>
      <w:rPr>
        <w:color w:val="000000"/>
      </w:rPr>
      <w:t xml:space="preserve">Appendix </w:t>
    </w:r>
    <w:r>
      <w: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805720"/>
    <w:multiLevelType w:val="multilevel"/>
    <w:tmpl w:val="3D7AE0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CF2E0B"/>
    <w:multiLevelType w:val="multilevel"/>
    <w:tmpl w:val="2A92981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6FCB0296"/>
    <w:multiLevelType w:val="multilevel"/>
    <w:tmpl w:val="D884E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C4"/>
    <w:rsid w:val="002E17CF"/>
    <w:rsid w:val="00EC5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D1B438-A406-439A-8457-B5833F73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150E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3E"/>
  </w:style>
  <w:style w:type="paragraph" w:styleId="Footer">
    <w:name w:val="footer"/>
    <w:basedOn w:val="Normal"/>
    <w:link w:val="FooterChar"/>
    <w:uiPriority w:val="99"/>
    <w:unhideWhenUsed/>
    <w:rsid w:val="00150E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3E"/>
  </w:style>
  <w:style w:type="paragraph" w:styleId="ListParagraph">
    <w:name w:val="List Paragraph"/>
    <w:basedOn w:val="Normal"/>
    <w:uiPriority w:val="34"/>
    <w:qFormat/>
    <w:rsid w:val="00150E3E"/>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PoQORK+uu27hBUy75NeiC8JPRA==">CgMxLjAyCGguZ2pkZ3hzOAByITFGUkVHeEdkRlN4RXo0WUhRaTVoa283ME9ScEwyNVVTag==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415</Words>
  <Characters>2371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diana.charlton1@btinternet.com</dc:creator>
  <cp:lastModifiedBy>Diana Choudhry</cp:lastModifiedBy>
  <cp:revision>2</cp:revision>
  <dcterms:created xsi:type="dcterms:W3CDTF">2025-10-08T10:40:00Z</dcterms:created>
  <dcterms:modified xsi:type="dcterms:W3CDTF">2025-10-08T10:40:00Z</dcterms:modified>
</cp:coreProperties>
</file>